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d707550a1f74bc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097-11-0013-01-1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3446040623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344601001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"средняя общеобразовательная  школа № 2"  Котельниковского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1200"/>
            </w:pPr>
            <w:r>
              <w:t>Банковские реквизиты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Расчетный счет</w:t>
            </w:r>
          </w:p>
        </w:tc>
        <w:tc>
          <w:p>
            <w:r>
              <w:t>Р/С указан не верно</w:t>
            </w:r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</w:tbl>
  </w:body>
</w:document>
</file>