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18e983eb72b4274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097-12-0023-01-1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3423019590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"Спортивный клуб "Колос" г.Палласовка  Палласовского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>
              <w:t>Годовая экономия воды, в натуральном выраж.не соответствует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и регистрами отопления.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Составление руководств по эксплуатации сантехнического оборудования 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регуляторов расхода воды (аэраторов).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Своевременное устранение утечек воды.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1200"/>
            </w:pPr>
            <w:r>
              <w:t>Среднезатратные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области применения ламп накаливания и замена их энергосберегающими.                                                      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Значение не соответствует данным, указанным в приложении 4</w:t>
            </w:r>
          </w:p>
        </w:tc>
      </w:tr>
    </w:tbl>
  </w:body>
</w:document>
</file>