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bf76a985407491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097-13-0513-63-1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3409007610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 образовательное учреждение "Средняя общеобразовательная школа № 2" г.Калача-на-Дону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годовой расход электрической энергии 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годовой расход тепловой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годовой расход воды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