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99e62c6b73f4419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097-13-0170-65-1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3417004934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Кругловского сельского поселения Нехаевского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Юридический адрес</w:t>
            </w:r>
          </w:p>
        </w:tc>
        <w:tc>
          <w:p>
            <w:r>
              <w:t>Указанный адрес не соответствует сведениям из ЕГРЮЛ</w:t>
            </w:r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Суммарная мощность электроприемных устройств разрешенная установленная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pPr>
              <w:numPr>
                <w:ilvl w:val="0"/>
                <w:numId w:val="1"/>
              </w:numPr>
            </w:pPr>
            <w:r>
              <w:t>Суммарная мощность электроприемных устройств разрешенная установленная не соответствует данным, указанным в 10 приложении</w:t>
            </w:r>
          </w:p>
          <w:p>
            <w:pPr>
              <w:numPr>
                <w:ilvl w:val="0"/>
                <w:numId w:val="1"/>
              </w:numPr>
            </w:pPr>
            <w:r>
              <w:t>Данные о мощности указаны неверно</w:t>
            </w:r>
          </w:p>
        </w:tc>
      </w:tr>
      <w:tr>
        <w:tc>
          <w:p>
            <w:pPr>
              <w:ind w:left="800"/>
            </w:pPr>
            <w:r>
              <w:t>Приложение 10: 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использования электрической энергии на цели освещения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Суммарная установленная мощность</w:t>
            </w:r>
          </w:p>
        </w:tc>
        <w:tc>
          <w:p>
            <w:r>
              <w:t>Суммарная установленная мощность не соответствует данным, указанным в приложении 2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Составление руководств по эксплуатации, управлению и обслуживанию систем ХВС и периодический контроль со стороны руководства учреждения за их выполнением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Средний срок окупаемости</w:t>
            </w:r>
          </w:p>
        </w:tc>
        <w:tc>
          <w:p>
            <w:r>
              <w:t>Срок окупаемости не указан</w:t>
            </w:r>
          </w:p>
        </w:tc>
      </w:tr>
    </w:tbl>
  </w:body>
</w:document>
</file>