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1f25dd583264d96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097-13-0114-63-1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3429011608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ОБЩЕОБРАЗОВАТЕЛЬНОЕ УЧРЕЖДЕНИЕ "БЕЛЯЕВСКАЯ СРЕДНЯЯ ШКОЛА" СТАРОПОЛТАВСКОГО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общей части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/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ПРАВИЛО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r>
              <w:rPr>
                <w:b/>
              </w:rPr>
              <w:t>1</w:t>
            </w:r>
          </w:p>
        </w:tc>
        <w:tc>
          <w:p>
            <w:r>
              <w:rPr/>
              <w:t>Соответствие дат ЭО в файлах ЭП</w:t>
            </w:r>
          </w:p>
        </w:tc>
        <w:tc>
          <w:p>
            <w:r>
              <w:rPr/>
              <w:t>-</w:t>
              <w:br/>
              <w:t>Даты энергообследования в копии энергетического паспорта в формате PDF и в формате XML не совпадают 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Всего, в том числе по видам ТЭР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Годовая экономия энергетических ресурсов в натуральном выражении, кол-во</w:t>
            </w:r>
          </w:p>
        </w:tc>
        <w:tc>
          <w:p>
            <w:r>
              <w:t>Всего, Годовая экономия ЭР в натуральном выражении не соответствует данным, указанным в приложении 21</w:t>
            </w:r>
          </w:p>
        </w:tc>
      </w:tr>
    </w:tbl>
  </w:body>
</w:document>
</file>